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Look w:val="04A0" w:firstRow="1" w:lastRow="0" w:firstColumn="1" w:lastColumn="0" w:noHBand="0" w:noVBand="1"/>
      </w:tblPr>
      <w:tblGrid>
        <w:gridCol w:w="9019"/>
      </w:tblGrid>
      <w:tr w:rsidR="0071150D" w14:paraId="572A161D" w14:textId="77777777" w:rsidTr="006D0634">
        <w:tc>
          <w:tcPr>
            <w:tcW w:w="9019" w:type="dxa"/>
          </w:tcPr>
          <w:p w14:paraId="7A4C2B67" w14:textId="77777777" w:rsidR="0071150D" w:rsidRPr="0071150D" w:rsidRDefault="0071150D" w:rsidP="006D0634">
            <w:pPr>
              <w:pStyle w:val="berschrift1"/>
              <w:spacing w:before="80"/>
              <w:rPr>
                <w:rFonts w:ascii="Arial" w:hAnsi="Arial" w:cs="Arial"/>
                <w:b/>
                <w:bCs/>
                <w:sz w:val="28"/>
                <w:szCs w:val="28"/>
              </w:rPr>
            </w:pPr>
            <w:bookmarkStart w:id="0" w:name="_Materialblatt_Name_12"/>
            <w:proofErr w:type="spellStart"/>
            <w:r w:rsidRPr="0071150D">
              <w:rPr>
                <w:rFonts w:ascii="Arial" w:hAnsi="Arial" w:cs="Arial"/>
                <w:b/>
                <w:bCs/>
                <w:color w:val="auto"/>
                <w:sz w:val="28"/>
                <w:szCs w:val="28"/>
              </w:rPr>
              <w:t>Wer</w:t>
            </w:r>
            <w:proofErr w:type="spellEnd"/>
            <w:r w:rsidRPr="0071150D">
              <w:rPr>
                <w:rFonts w:ascii="Arial" w:hAnsi="Arial" w:cs="Arial"/>
                <w:b/>
                <w:bCs/>
                <w:color w:val="auto"/>
                <w:sz w:val="28"/>
                <w:szCs w:val="28"/>
              </w:rPr>
              <w:t xml:space="preserve"> </w:t>
            </w:r>
            <w:proofErr w:type="spellStart"/>
            <w:r w:rsidRPr="0071150D">
              <w:rPr>
                <w:rFonts w:ascii="Arial" w:hAnsi="Arial" w:cs="Arial"/>
                <w:b/>
                <w:bCs/>
                <w:color w:val="auto"/>
                <w:sz w:val="28"/>
                <w:szCs w:val="28"/>
              </w:rPr>
              <w:t>sind</w:t>
            </w:r>
            <w:proofErr w:type="spellEnd"/>
            <w:r w:rsidRPr="0071150D">
              <w:rPr>
                <w:rFonts w:ascii="Arial" w:hAnsi="Arial" w:cs="Arial"/>
                <w:b/>
                <w:bCs/>
                <w:color w:val="auto"/>
                <w:sz w:val="28"/>
                <w:szCs w:val="28"/>
              </w:rPr>
              <w:t xml:space="preserve"> die </w:t>
            </w:r>
            <w:proofErr w:type="spellStart"/>
            <w:r w:rsidRPr="0071150D">
              <w:rPr>
                <w:rFonts w:ascii="Arial" w:hAnsi="Arial" w:cs="Arial"/>
                <w:b/>
                <w:bCs/>
                <w:color w:val="auto"/>
                <w:sz w:val="28"/>
                <w:szCs w:val="28"/>
              </w:rPr>
              <w:t>Zielgruppen</w:t>
            </w:r>
            <w:proofErr w:type="spellEnd"/>
            <w:r w:rsidRPr="0071150D">
              <w:rPr>
                <w:rFonts w:ascii="Arial" w:hAnsi="Arial" w:cs="Arial"/>
                <w:b/>
                <w:bCs/>
                <w:color w:val="auto"/>
                <w:sz w:val="28"/>
                <w:szCs w:val="28"/>
              </w:rPr>
              <w:t xml:space="preserve"> von Hate Speech? (Sek. II)</w:t>
            </w:r>
          </w:p>
        </w:tc>
      </w:tr>
    </w:tbl>
    <w:bookmarkEnd w:id="0"/>
    <w:p w14:paraId="049F2E94" w14:textId="77777777" w:rsidR="0071150D" w:rsidRDefault="0071150D" w:rsidP="0071150D">
      <w:pPr>
        <w:spacing w:before="360" w:after="0" w:line="240" w:lineRule="auto"/>
        <w:rPr>
          <w:b/>
          <w:bCs/>
        </w:rPr>
      </w:pPr>
      <w:proofErr w:type="spellStart"/>
      <w:r>
        <w:t>Hate</w:t>
      </w:r>
      <w:proofErr w:type="spellEnd"/>
      <w:r>
        <w:t xml:space="preserve"> Speech richtet sich gegen Menschen(-gruppen), die auf Grundlage zugeschriebener Merkmale abgewertet werden sollen.</w:t>
      </w:r>
      <w:r w:rsidRPr="117CF11B">
        <w:rPr>
          <w:sz w:val="24"/>
          <w:szCs w:val="24"/>
        </w:rPr>
        <w:t xml:space="preserve"> </w:t>
      </w:r>
      <w:r>
        <w:t xml:space="preserve">Oftmals sind bereits diskriminierte Menschen von </w:t>
      </w:r>
      <w:proofErr w:type="spellStart"/>
      <w:r>
        <w:t>Hate</w:t>
      </w:r>
      <w:proofErr w:type="spellEnd"/>
      <w:r>
        <w:t xml:space="preserve"> Speech betroffen. Darüber hinaus richtet sie sich gegen Personen, die zu bestimmten gesellschaftlichen Schichten oder Berufsgruppen gehören, oder gegen Personen, die sich gesellschaftlich engagieren bzw. für Betroffene gruppenbezogener Menschenfeindlichkeit einsetzen.</w:t>
      </w:r>
    </w:p>
    <w:p w14:paraId="69CAA7A6" w14:textId="77777777" w:rsidR="0071150D" w:rsidRDefault="0071150D" w:rsidP="0071150D">
      <w:pPr>
        <w:spacing w:after="0" w:line="240" w:lineRule="auto"/>
        <w:rPr>
          <w:sz w:val="24"/>
          <w:szCs w:val="24"/>
        </w:rPr>
      </w:pPr>
      <w:r>
        <w:t>Gruppenbezogene Menschenfeindlichkeit kann unzählige Formen und Ausprägungen annehmen. Welche Gruppen von Diskriminierung betroffen sind, ist dabei im Wandel und in ständiger Diskussion. Einige Formen sind jedoch schon sehr alt und haben eine jahrhundertealte Geschichte.</w:t>
      </w:r>
      <w:r w:rsidRPr="005B0F9A">
        <w:rPr>
          <w:vertAlign w:val="superscript"/>
        </w:rPr>
        <w:t>1</w:t>
      </w:r>
    </w:p>
    <w:p w14:paraId="30F021A2" w14:textId="77777777" w:rsidR="0071150D" w:rsidRPr="00852BA2" w:rsidRDefault="0071150D" w:rsidP="0071150D">
      <w:pPr>
        <w:spacing w:after="0" w:line="240" w:lineRule="auto"/>
        <w:rPr>
          <w:sz w:val="24"/>
          <w:szCs w:val="24"/>
        </w:rPr>
      </w:pPr>
    </w:p>
    <w:p w14:paraId="07470711" w14:textId="77777777" w:rsidR="0071150D" w:rsidRDefault="0071150D" w:rsidP="0071150D">
      <w:pPr>
        <w:spacing w:after="0" w:line="240" w:lineRule="auto"/>
        <w:rPr>
          <w:sz w:val="24"/>
          <w:szCs w:val="24"/>
        </w:rPr>
      </w:pPr>
      <w:r w:rsidRPr="4AEB1D3A">
        <w:rPr>
          <w:b/>
          <w:bCs/>
        </w:rPr>
        <w:t>Ausprägungen und Zielgruppen gruppenbezogener Menschenfeindlichkeit</w:t>
      </w:r>
    </w:p>
    <w:p w14:paraId="4AE6C807" w14:textId="77777777" w:rsidR="0071150D" w:rsidRDefault="0071150D" w:rsidP="0071150D">
      <w:pPr>
        <w:spacing w:after="0" w:line="240" w:lineRule="auto"/>
        <w:ind w:left="-141"/>
        <w:rPr>
          <w:b/>
          <w:bCs/>
        </w:rPr>
      </w:pPr>
    </w:p>
    <w:p w14:paraId="12949EDF" w14:textId="77777777" w:rsidR="0071150D" w:rsidRDefault="0071150D" w:rsidP="0071150D">
      <w:pPr>
        <w:spacing w:after="0" w:line="240" w:lineRule="auto"/>
        <w:rPr>
          <w:sz w:val="24"/>
          <w:szCs w:val="24"/>
        </w:rPr>
      </w:pPr>
      <w:r w:rsidRPr="4AEB1D3A">
        <w:rPr>
          <w:b/>
          <w:bCs/>
        </w:rPr>
        <w:t>Rassismus</w:t>
      </w:r>
    </w:p>
    <w:p w14:paraId="6A9F7AD2" w14:textId="77777777" w:rsidR="0071150D" w:rsidRPr="00852BA2" w:rsidRDefault="0071150D" w:rsidP="0071150D">
      <w:pPr>
        <w:spacing w:after="0" w:line="240" w:lineRule="auto"/>
        <w:rPr>
          <w:sz w:val="24"/>
          <w:szCs w:val="24"/>
        </w:rPr>
      </w:pPr>
      <w:r>
        <w:t>„Rassismus ist eine Ideologie, die Menschen aufgrund ihres Äußeren, ihres Namens, ihrer (vermeintlichen) Kultur, Herkunft oder Religion abwertet. In Deutschland betrifft das nicht-</w:t>
      </w:r>
      <w:r w:rsidRPr="4AEB1D3A">
        <w:rPr>
          <w:i/>
          <w:iCs/>
        </w:rPr>
        <w:t xml:space="preserve">weiße </w:t>
      </w:r>
      <w:r>
        <w:t>Menschen – jene, die als nicht-deutsch, also vermeintlich als nicht wirklich zugehörig angesehen werden. Wenn Menschen nicht nach ihren individuellen Fähigkeiten und Eigenschaften oder danach, was sie persönlich tun, sondern als Teil einer vermeintlich homogenen Gruppe beurteilt und abgewertet werden, dann ist das Rassismus.“</w:t>
      </w:r>
      <w:r w:rsidRPr="005B0F9A">
        <w:rPr>
          <w:vertAlign w:val="superscript"/>
        </w:rPr>
        <w:t>2</w:t>
      </w:r>
    </w:p>
    <w:p w14:paraId="0337B1C5" w14:textId="77777777" w:rsidR="0071150D" w:rsidRDefault="0071150D" w:rsidP="0071150D">
      <w:pPr>
        <w:spacing w:after="0" w:line="240" w:lineRule="auto"/>
        <w:rPr>
          <w:sz w:val="24"/>
          <w:szCs w:val="24"/>
        </w:rPr>
      </w:pPr>
      <w:r>
        <w:t>Mit dem Fokus auf bestimmte rassistisch diskriminierte Menschengruppen können Formen des Rassismus unterschieden und konkret benannt werden, z. B. Anti-Schwarzer-Rassismus, Anti-Asiatischer-Rassismus oder Rassismus gegen Sinti*</w:t>
      </w:r>
      <w:proofErr w:type="spellStart"/>
      <w:r>
        <w:t>zze</w:t>
      </w:r>
      <w:proofErr w:type="spellEnd"/>
      <w:r>
        <w:t xml:space="preserve"> und Rom*</w:t>
      </w:r>
      <w:proofErr w:type="spellStart"/>
      <w:r>
        <w:t>nja</w:t>
      </w:r>
      <w:proofErr w:type="spellEnd"/>
      <w:r>
        <w:t>.</w:t>
      </w:r>
    </w:p>
    <w:p w14:paraId="0AAB8020" w14:textId="77777777" w:rsidR="0071150D" w:rsidRDefault="0071150D" w:rsidP="0071150D">
      <w:pPr>
        <w:spacing w:after="0" w:line="240" w:lineRule="auto"/>
        <w:ind w:left="-141"/>
        <w:rPr>
          <w:b/>
          <w:bCs/>
        </w:rPr>
      </w:pPr>
    </w:p>
    <w:p w14:paraId="705F0FE2" w14:textId="77777777" w:rsidR="0071150D" w:rsidRDefault="0071150D" w:rsidP="0071150D">
      <w:pPr>
        <w:spacing w:after="0" w:line="240" w:lineRule="auto"/>
        <w:rPr>
          <w:sz w:val="24"/>
          <w:szCs w:val="24"/>
        </w:rPr>
      </w:pPr>
      <w:r w:rsidRPr="4AEB1D3A">
        <w:rPr>
          <w:b/>
          <w:bCs/>
        </w:rPr>
        <w:t>Antisemitismus</w:t>
      </w:r>
    </w:p>
    <w:p w14:paraId="09F15425" w14:textId="77777777" w:rsidR="0071150D" w:rsidRDefault="0071150D" w:rsidP="0071150D">
      <w:pPr>
        <w:spacing w:after="0" w:line="240" w:lineRule="auto"/>
        <w:rPr>
          <w:b/>
          <w:bCs/>
        </w:rPr>
      </w:pPr>
      <w:r>
        <w:t>Antisemitismus ist die Abwertung von Menschen jüdischen Glaubens und jüdischer Herkunft sowie ihrer kulturellen und religiösen Symbole.</w:t>
      </w:r>
      <w:r w:rsidRPr="00D34F2A">
        <w:rPr>
          <w:vertAlign w:val="superscript"/>
        </w:rPr>
        <w:t>2</w:t>
      </w:r>
    </w:p>
    <w:p w14:paraId="0A35CE29" w14:textId="77777777" w:rsidR="0071150D" w:rsidRDefault="0071150D" w:rsidP="0071150D">
      <w:pPr>
        <w:spacing w:after="0" w:line="240" w:lineRule="auto"/>
        <w:ind w:left="-141"/>
        <w:rPr>
          <w:b/>
          <w:bCs/>
        </w:rPr>
      </w:pPr>
    </w:p>
    <w:p w14:paraId="4D32AFA5" w14:textId="77777777" w:rsidR="0071150D" w:rsidRDefault="0071150D" w:rsidP="0071150D">
      <w:pPr>
        <w:spacing w:after="0" w:line="240" w:lineRule="auto"/>
      </w:pPr>
      <w:r w:rsidRPr="4AEB1D3A">
        <w:rPr>
          <w:b/>
          <w:bCs/>
        </w:rPr>
        <w:t>Islamfeindlichkeit</w:t>
      </w:r>
    </w:p>
    <w:p w14:paraId="2C8921FD" w14:textId="77777777" w:rsidR="0071150D" w:rsidRDefault="0071150D" w:rsidP="0071150D">
      <w:pPr>
        <w:spacing w:after="0" w:line="240" w:lineRule="auto"/>
        <w:rPr>
          <w:b/>
          <w:bCs/>
        </w:rPr>
      </w:pPr>
      <w:r w:rsidRPr="4AEB1D3A">
        <w:t xml:space="preserve">Islamfeindlichkeit ist die feindselige Ablehnung und Abwertung des Islams und seiner kulturellen und religiösen Symbole sowie die Ausgrenzung und </w:t>
      </w:r>
      <w:r>
        <w:t xml:space="preserve">der </w:t>
      </w:r>
      <w:r w:rsidRPr="4AEB1D3A">
        <w:t>Hass gegen Muslim*innen oder Menschen, die für Muslim*innen gehalten werden.</w:t>
      </w:r>
      <w:r w:rsidRPr="00C7105F">
        <w:rPr>
          <w:vertAlign w:val="superscript"/>
        </w:rPr>
        <w:t>2</w:t>
      </w:r>
    </w:p>
    <w:p w14:paraId="23E9A09B" w14:textId="77777777" w:rsidR="0071150D" w:rsidRDefault="0071150D" w:rsidP="0071150D">
      <w:pPr>
        <w:spacing w:after="0" w:line="240" w:lineRule="auto"/>
        <w:ind w:left="-141"/>
        <w:rPr>
          <w:b/>
          <w:bCs/>
        </w:rPr>
      </w:pPr>
    </w:p>
    <w:p w14:paraId="54C32EE7" w14:textId="77777777" w:rsidR="0071150D" w:rsidRDefault="0071150D" w:rsidP="0071150D">
      <w:pPr>
        <w:spacing w:after="0" w:line="240" w:lineRule="auto"/>
      </w:pPr>
      <w:r w:rsidRPr="4AEB1D3A">
        <w:rPr>
          <w:b/>
          <w:bCs/>
        </w:rPr>
        <w:t>Homo- und Trans*</w:t>
      </w:r>
      <w:proofErr w:type="spellStart"/>
      <w:r w:rsidRPr="4AEB1D3A">
        <w:rPr>
          <w:b/>
          <w:bCs/>
        </w:rPr>
        <w:t>feindlichkeit</w:t>
      </w:r>
      <w:proofErr w:type="spellEnd"/>
    </w:p>
    <w:p w14:paraId="5EEB3087" w14:textId="77777777" w:rsidR="0071150D" w:rsidRDefault="0071150D" w:rsidP="0071150D">
      <w:pPr>
        <w:spacing w:after="0" w:line="240" w:lineRule="auto"/>
      </w:pPr>
      <w:r w:rsidRPr="4AEB1D3A">
        <w:t>Homo- und Trans*</w:t>
      </w:r>
      <w:proofErr w:type="spellStart"/>
      <w:r w:rsidRPr="4AEB1D3A">
        <w:t>feindlichkeit</w:t>
      </w:r>
      <w:proofErr w:type="spellEnd"/>
      <w:r w:rsidRPr="4AEB1D3A">
        <w:t xml:space="preserve"> ist die Abwertung oder Diskriminierung schwule</w:t>
      </w:r>
      <w:r>
        <w:t>r</w:t>
      </w:r>
      <w:r w:rsidRPr="4AEB1D3A">
        <w:t>, lesbische</w:t>
      </w:r>
      <w:r>
        <w:t>r</w:t>
      </w:r>
      <w:r w:rsidRPr="4AEB1D3A">
        <w:t>, bisexuelle</w:t>
      </w:r>
      <w:r>
        <w:t>r</w:t>
      </w:r>
      <w:r w:rsidRPr="4AEB1D3A">
        <w:t xml:space="preserve"> oder trans*geschlechtliche</w:t>
      </w:r>
      <w:r>
        <w:t>r</w:t>
      </w:r>
      <w:r w:rsidRPr="4AEB1D3A">
        <w:t xml:space="preserve"> Menschen. Als Kurzform für die Aufzählung </w:t>
      </w:r>
      <w:r>
        <w:t>von</w:t>
      </w:r>
      <w:r w:rsidRPr="4AEB1D3A">
        <w:t xml:space="preserve"> sexuelle</w:t>
      </w:r>
      <w:r>
        <w:t>n</w:t>
      </w:r>
      <w:r w:rsidRPr="4AEB1D3A">
        <w:t xml:space="preserve"> Orientierungen und Geschlechteridentitäten wird oftmals </w:t>
      </w:r>
      <w:r>
        <w:t>LSBTQIA+</w:t>
      </w:r>
      <w:r w:rsidRPr="4AEB1D3A">
        <w:t xml:space="preserve"> (</w:t>
      </w:r>
      <w:r>
        <w:t>l</w:t>
      </w:r>
      <w:r w:rsidRPr="4AEB1D3A">
        <w:t xml:space="preserve">esbisch, </w:t>
      </w:r>
      <w:r>
        <w:t>s</w:t>
      </w:r>
      <w:r w:rsidRPr="4AEB1D3A">
        <w:t xml:space="preserve">chwul, </w:t>
      </w:r>
      <w:r>
        <w:t>b</w:t>
      </w:r>
      <w:r w:rsidRPr="4AEB1D3A">
        <w:t xml:space="preserve">isexuell, </w:t>
      </w:r>
      <w:r>
        <w:t>t</w:t>
      </w:r>
      <w:r w:rsidRPr="4AEB1D3A">
        <w:t>ransgender</w:t>
      </w:r>
      <w:r w:rsidRPr="755F4770">
        <w:t xml:space="preserve">, </w:t>
      </w:r>
      <w:r>
        <w:t>q</w:t>
      </w:r>
      <w:r w:rsidRPr="755F4770">
        <w:t xml:space="preserve">ueer, </w:t>
      </w:r>
      <w:r>
        <w:t>i</w:t>
      </w:r>
      <w:r w:rsidRPr="755F4770">
        <w:t xml:space="preserve">ntersexual, </w:t>
      </w:r>
      <w:r>
        <w:t>a</w:t>
      </w:r>
      <w:r w:rsidRPr="755F4770">
        <w:t>sexual, weitere Sexualitäten</w:t>
      </w:r>
      <w:r w:rsidRPr="4AEB1D3A">
        <w:t>) genutzt.</w:t>
      </w:r>
      <w:r w:rsidRPr="003A393D">
        <w:rPr>
          <w:vertAlign w:val="superscript"/>
        </w:rPr>
        <w:t>2</w:t>
      </w:r>
      <w:r>
        <w:rPr>
          <w:vertAlign w:val="superscript"/>
        </w:rPr>
        <w:t>,</w:t>
      </w:r>
      <w:r w:rsidRPr="003A393D">
        <w:rPr>
          <w:vertAlign w:val="superscript"/>
        </w:rPr>
        <w:t xml:space="preserve"> 3</w:t>
      </w:r>
    </w:p>
    <w:p w14:paraId="7FB1985C" w14:textId="77777777" w:rsidR="0071150D" w:rsidRDefault="0071150D" w:rsidP="0071150D">
      <w:pPr>
        <w:spacing w:after="0" w:line="240" w:lineRule="auto"/>
        <w:ind w:left="-141"/>
        <w:rPr>
          <w:b/>
          <w:bCs/>
        </w:rPr>
      </w:pPr>
    </w:p>
    <w:p w14:paraId="5B2F0226" w14:textId="77777777" w:rsidR="0071150D" w:rsidRDefault="0071150D" w:rsidP="0071150D">
      <w:pPr>
        <w:spacing w:after="0" w:line="240" w:lineRule="auto"/>
      </w:pPr>
      <w:r w:rsidRPr="4AEB1D3A">
        <w:rPr>
          <w:b/>
          <w:bCs/>
        </w:rPr>
        <w:t>Ableismus</w:t>
      </w:r>
    </w:p>
    <w:p w14:paraId="3572480B" w14:textId="77777777" w:rsidR="0071150D" w:rsidRDefault="0071150D" w:rsidP="0071150D">
      <w:pPr>
        <w:spacing w:after="0" w:line="240" w:lineRule="auto"/>
      </w:pPr>
      <w:r w:rsidRPr="4AEB1D3A">
        <w:t>Ableismus (</w:t>
      </w:r>
      <w:r>
        <w:t>aus dem</w:t>
      </w:r>
      <w:r w:rsidRPr="4AEB1D3A">
        <w:t xml:space="preserve"> </w:t>
      </w:r>
      <w:r>
        <w:t>E</w:t>
      </w:r>
      <w:r w:rsidRPr="4AEB1D3A">
        <w:t>nglisch</w:t>
      </w:r>
      <w:r>
        <w:t>en</w:t>
      </w:r>
      <w:r w:rsidRPr="4AEB1D3A">
        <w:t xml:space="preserve"> </w:t>
      </w:r>
      <w:r>
        <w:t>„</w:t>
      </w:r>
      <w:proofErr w:type="spellStart"/>
      <w:r w:rsidRPr="4AEB1D3A">
        <w:t>able</w:t>
      </w:r>
      <w:proofErr w:type="spellEnd"/>
      <w:r>
        <w:t>“</w:t>
      </w:r>
      <w:r w:rsidRPr="4AEB1D3A">
        <w:t xml:space="preserve"> = leistungsfähig) oder Behindertenfeindlichkeit ist die Abwertung oder Diskriminierung von Menschen mit unterschiedlichen körperlichen oder geistigen Befähigungen.</w:t>
      </w:r>
      <w:r w:rsidRPr="00D70D2A">
        <w:rPr>
          <w:vertAlign w:val="superscript"/>
        </w:rPr>
        <w:t>2</w:t>
      </w:r>
    </w:p>
    <w:p w14:paraId="7C429879" w14:textId="77777777" w:rsidR="0071150D" w:rsidRDefault="0071150D" w:rsidP="0071150D">
      <w:pPr>
        <w:spacing w:after="0" w:line="240" w:lineRule="auto"/>
        <w:ind w:left="-141"/>
        <w:rPr>
          <w:b/>
          <w:bCs/>
        </w:rPr>
      </w:pPr>
    </w:p>
    <w:p w14:paraId="21E048EE" w14:textId="77777777" w:rsidR="0071150D" w:rsidRDefault="0071150D" w:rsidP="0071150D">
      <w:pPr>
        <w:spacing w:after="0" w:line="240" w:lineRule="auto"/>
      </w:pPr>
      <w:r w:rsidRPr="4AEB1D3A">
        <w:rPr>
          <w:b/>
          <w:bCs/>
        </w:rPr>
        <w:t xml:space="preserve">Lookismus </w:t>
      </w:r>
    </w:p>
    <w:p w14:paraId="345A8663" w14:textId="77777777" w:rsidR="0071150D" w:rsidRDefault="0071150D" w:rsidP="0071150D">
      <w:pPr>
        <w:spacing w:after="0" w:line="240" w:lineRule="auto"/>
        <w:rPr>
          <w:b/>
          <w:bCs/>
        </w:rPr>
      </w:pPr>
      <w:r w:rsidRPr="4AEB1D3A">
        <w:t>Lookismus (</w:t>
      </w:r>
      <w:r>
        <w:t>aus dem</w:t>
      </w:r>
      <w:r w:rsidRPr="4AEB1D3A">
        <w:t xml:space="preserve"> </w:t>
      </w:r>
      <w:r>
        <w:t>E</w:t>
      </w:r>
      <w:r w:rsidRPr="4AEB1D3A">
        <w:t>nglisch</w:t>
      </w:r>
      <w:r>
        <w:t>en</w:t>
      </w:r>
      <w:r w:rsidRPr="4AEB1D3A">
        <w:t xml:space="preserve"> </w:t>
      </w:r>
      <w:r>
        <w:t>„</w:t>
      </w:r>
      <w:proofErr w:type="spellStart"/>
      <w:r w:rsidRPr="4AEB1D3A">
        <w:t>look</w:t>
      </w:r>
      <w:proofErr w:type="spellEnd"/>
      <w:r>
        <w:t>“</w:t>
      </w:r>
      <w:r w:rsidRPr="4AEB1D3A">
        <w:t xml:space="preserve"> = Aussehen) ist die Abwertung oder Diskriminierung von Menschen aufgrund ihres Aussehens.</w:t>
      </w:r>
      <w:r w:rsidRPr="00D70D2A">
        <w:rPr>
          <w:vertAlign w:val="superscript"/>
        </w:rPr>
        <w:t>2</w:t>
      </w:r>
    </w:p>
    <w:p w14:paraId="0FE25916" w14:textId="77777777" w:rsidR="0071150D" w:rsidRDefault="0071150D" w:rsidP="0071150D">
      <w:pPr>
        <w:spacing w:after="0" w:line="240" w:lineRule="auto"/>
        <w:ind w:left="-141"/>
        <w:rPr>
          <w:b/>
          <w:bCs/>
        </w:rPr>
        <w:sectPr w:rsidR="0071150D" w:rsidSect="0022220F">
          <w:headerReference w:type="default" r:id="rId7"/>
          <w:footerReference w:type="default" r:id="rId8"/>
          <w:pgSz w:w="11909" w:h="16834"/>
          <w:pgMar w:top="1440" w:right="1440" w:bottom="1440" w:left="1440" w:header="360" w:footer="737" w:gutter="0"/>
          <w:pgNumType w:start="1"/>
          <w:cols w:space="720"/>
          <w:docGrid w:linePitch="299"/>
        </w:sectPr>
      </w:pPr>
    </w:p>
    <w:p w14:paraId="798061A7" w14:textId="77777777" w:rsidR="0071150D" w:rsidRDefault="0071150D" w:rsidP="0071150D">
      <w:pPr>
        <w:spacing w:after="0" w:line="240" w:lineRule="auto"/>
        <w:rPr>
          <w:b/>
          <w:bCs/>
        </w:rPr>
      </w:pPr>
      <w:r w:rsidRPr="4AEB1D3A">
        <w:rPr>
          <w:b/>
          <w:bCs/>
        </w:rPr>
        <w:lastRenderedPageBreak/>
        <w:t>Klassismus</w:t>
      </w:r>
    </w:p>
    <w:p w14:paraId="4D2F3A81" w14:textId="77777777" w:rsidR="0071150D" w:rsidRDefault="0071150D" w:rsidP="0071150D">
      <w:pPr>
        <w:spacing w:after="0" w:line="240" w:lineRule="auto"/>
        <w:rPr>
          <w:b/>
          <w:bCs/>
        </w:rPr>
      </w:pPr>
      <w:r>
        <w:t>Klassismus ist die Abwertung oder Diskriminierung von Menschen aufgrund ihres sozialen Status und dem damit verbundenen Ansehen in der Gesellschaft (z. B. ungebildet, arm, obdachlos).</w:t>
      </w:r>
      <w:r w:rsidRPr="00D70D2A">
        <w:rPr>
          <w:vertAlign w:val="superscript"/>
        </w:rPr>
        <w:t>2</w:t>
      </w:r>
    </w:p>
    <w:p w14:paraId="27E44400" w14:textId="77777777" w:rsidR="0071150D" w:rsidRDefault="0071150D" w:rsidP="0071150D">
      <w:pPr>
        <w:spacing w:after="0" w:line="240" w:lineRule="auto"/>
        <w:ind w:left="-141"/>
        <w:rPr>
          <w:b/>
          <w:bCs/>
        </w:rPr>
      </w:pPr>
    </w:p>
    <w:p w14:paraId="7B11855E" w14:textId="77777777" w:rsidR="0071150D" w:rsidRDefault="0071150D" w:rsidP="0071150D">
      <w:pPr>
        <w:spacing w:after="0" w:line="240" w:lineRule="auto"/>
      </w:pPr>
      <w:r w:rsidRPr="4AEB1D3A">
        <w:rPr>
          <w:b/>
          <w:bCs/>
        </w:rPr>
        <w:t>Sexismus</w:t>
      </w:r>
    </w:p>
    <w:p w14:paraId="6A367164" w14:textId="77777777" w:rsidR="0071150D" w:rsidRPr="00852BA2" w:rsidRDefault="0071150D" w:rsidP="0071150D">
      <w:pPr>
        <w:spacing w:after="0" w:line="240" w:lineRule="auto"/>
      </w:pPr>
      <w:r w:rsidRPr="4AEB1D3A">
        <w:t xml:space="preserve">Sexismus ist die Abwertung oder Diskriminierung auf Basis des Geschlechts. </w:t>
      </w:r>
      <w:r>
        <w:t>„Sexismus betont die Unterschiede zwischen den Geschlechtern, wobei die angebliche Überlegenheit des Mannes und feste Rollenzuweisungen an die Frau im Mittelpunkt stehen. Sexismus stellt einen Sonderfall innerhalb der gruppenbezogenen Menschenfeindlichkeit dar. Es handelt sich hierbei um die angebliche Ungleichwertigkeit einer Mehrheit der Bevölkerung und nicht, wie bei den anderen Gruppen, um eine Minderheit.“</w:t>
      </w:r>
      <w:r>
        <w:rPr>
          <w:vertAlign w:val="superscript"/>
        </w:rPr>
        <w:t xml:space="preserve">4 </w:t>
      </w:r>
    </w:p>
    <w:p w14:paraId="45A8E81D" w14:textId="77777777" w:rsidR="0071150D" w:rsidRDefault="0071150D" w:rsidP="0071150D">
      <w:pPr>
        <w:spacing w:after="0" w:line="240" w:lineRule="auto"/>
      </w:pPr>
      <w:r>
        <w:t>__________</w:t>
      </w:r>
    </w:p>
    <w:p w14:paraId="7BDD71C1" w14:textId="77777777" w:rsidR="0071150D" w:rsidRDefault="0071150D" w:rsidP="0071150D">
      <w:pPr>
        <w:spacing w:after="0" w:line="240" w:lineRule="auto"/>
      </w:pPr>
    </w:p>
    <w:p w14:paraId="7961F56B" w14:textId="77777777" w:rsidR="0071150D" w:rsidRDefault="0071150D" w:rsidP="0071150D">
      <w:pPr>
        <w:spacing w:after="0" w:line="240" w:lineRule="auto"/>
      </w:pPr>
      <w:r w:rsidRPr="00D70D2A">
        <w:rPr>
          <w:vertAlign w:val="superscript"/>
        </w:rPr>
        <w:t xml:space="preserve">1 </w:t>
      </w:r>
      <w:r>
        <w:t xml:space="preserve">Vgl. Amadeu Antonio Stiftung. </w:t>
      </w:r>
      <w:r w:rsidRPr="007520E8">
        <w:rPr>
          <w:i/>
          <w:iCs/>
        </w:rPr>
        <w:t xml:space="preserve">Gruppenbezogene Menschenfeindlichkeit: Was ist </w:t>
      </w:r>
      <w:proofErr w:type="gramStart"/>
      <w:r w:rsidRPr="007520E8">
        <w:rPr>
          <w:i/>
          <w:iCs/>
        </w:rPr>
        <w:t>das?</w:t>
      </w:r>
      <w:r>
        <w:t>.</w:t>
      </w:r>
      <w:proofErr w:type="gramEnd"/>
      <w:r>
        <w:t xml:space="preserve"> </w:t>
      </w:r>
      <w:hyperlink r:id="rId9" w:history="1">
        <w:r w:rsidRPr="0071150D">
          <w:rPr>
            <w:rStyle w:val="Hyperlink"/>
            <w:color w:val="0000FF"/>
          </w:rPr>
          <w:t>https://www.amadeu-antonio-stiftung.de/gruppenbezogene-menschenfeindlichkeit/</w:t>
        </w:r>
      </w:hyperlink>
      <w:r>
        <w:t>,</w:t>
      </w:r>
      <w:r w:rsidRPr="007520E8">
        <w:t xml:space="preserve"> </w:t>
      </w:r>
      <w:r w:rsidRPr="4AEB1D3A">
        <w:t>abgerufen am 12.01.2024</w:t>
      </w:r>
    </w:p>
    <w:p w14:paraId="3E10F0E6" w14:textId="77777777" w:rsidR="0071150D" w:rsidRDefault="0071150D" w:rsidP="0071150D">
      <w:pPr>
        <w:spacing w:after="0" w:line="240" w:lineRule="auto"/>
      </w:pPr>
      <w:r w:rsidRPr="007520E8">
        <w:rPr>
          <w:vertAlign w:val="superscript"/>
        </w:rPr>
        <w:t>2</w:t>
      </w:r>
      <w:r>
        <w:t xml:space="preserve"> Vgl. Amadeu Antonio Stiftung. </w:t>
      </w:r>
      <w:r w:rsidRPr="009211E0">
        <w:rPr>
          <w:i/>
          <w:iCs/>
        </w:rPr>
        <w:t xml:space="preserve">Welche Formen Gruppenbezogener Menschenfeindlichkeit gibt </w:t>
      </w:r>
      <w:proofErr w:type="gramStart"/>
      <w:r w:rsidRPr="009211E0">
        <w:rPr>
          <w:i/>
          <w:iCs/>
        </w:rPr>
        <w:t>es?</w:t>
      </w:r>
      <w:r>
        <w:t>.</w:t>
      </w:r>
      <w:proofErr w:type="gramEnd"/>
      <w:r>
        <w:t xml:space="preserve"> </w:t>
      </w:r>
      <w:hyperlink r:id="rId10" w:history="1">
        <w:r w:rsidRPr="0071150D">
          <w:rPr>
            <w:rStyle w:val="Hyperlink"/>
            <w:color w:val="0000FF"/>
          </w:rPr>
          <w:t>https://www.amadeu-antonio-stiftung.de/gruppenbezogene-menschenfeindlichkeit/</w:t>
        </w:r>
      </w:hyperlink>
      <w:r w:rsidRPr="4AEB1D3A">
        <w:rPr>
          <w:u w:val="single"/>
        </w:rPr>
        <w:t xml:space="preserve">, </w:t>
      </w:r>
      <w:r w:rsidRPr="4AEB1D3A">
        <w:t>abgerufen am 12.01.2024</w:t>
      </w:r>
    </w:p>
    <w:p w14:paraId="2AF6781B" w14:textId="77777777" w:rsidR="0071150D" w:rsidRDefault="0071150D" w:rsidP="0071150D">
      <w:pPr>
        <w:spacing w:after="0" w:line="240" w:lineRule="auto"/>
      </w:pPr>
      <w:r w:rsidRPr="007520E8">
        <w:rPr>
          <w:vertAlign w:val="superscript"/>
        </w:rPr>
        <w:t>3</w:t>
      </w:r>
      <w:r>
        <w:t xml:space="preserve"> </w:t>
      </w:r>
      <w:r w:rsidRPr="755F4770">
        <w:t xml:space="preserve">Vgl. </w:t>
      </w:r>
      <w:proofErr w:type="spellStart"/>
      <w:r w:rsidRPr="755F4770">
        <w:t>ZDFtivi</w:t>
      </w:r>
      <w:proofErr w:type="spellEnd"/>
      <w:r>
        <w:t>.</w:t>
      </w:r>
      <w:r w:rsidRPr="755F4770">
        <w:t xml:space="preserve"> </w:t>
      </w:r>
      <w:r w:rsidRPr="009211E0">
        <w:rPr>
          <w:i/>
          <w:iCs/>
        </w:rPr>
        <w:t>Das bedeutet LGBTQIA+</w:t>
      </w:r>
      <w:r>
        <w:t>.</w:t>
      </w:r>
      <w:r w:rsidRPr="755F4770">
        <w:t xml:space="preserve"> </w:t>
      </w:r>
      <w:hyperlink r:id="rId11" w:history="1">
        <w:r w:rsidRPr="0071150D">
          <w:rPr>
            <w:rStyle w:val="Hyperlink"/>
            <w:color w:val="0000FF"/>
          </w:rPr>
          <w:t>https://www.zdf.de/kinder/logo/das-bedeutet-lgbtqia-100.html</w:t>
        </w:r>
      </w:hyperlink>
      <w:r>
        <w:t xml:space="preserve">, </w:t>
      </w:r>
      <w:r w:rsidRPr="755F4770">
        <w:t>abgerufen am 04.03.2024</w:t>
      </w:r>
      <w:bookmarkStart w:id="1" w:name="_Arbeitsblatt_13_Station_7"/>
      <w:bookmarkEnd w:id="1"/>
    </w:p>
    <w:p w14:paraId="64E5A740" w14:textId="0CEFBA80" w:rsidR="001912FF" w:rsidRPr="0071150D" w:rsidRDefault="0071150D" w:rsidP="0071150D">
      <w:r>
        <w:rPr>
          <w:vertAlign w:val="superscript"/>
        </w:rPr>
        <w:t xml:space="preserve">4 </w:t>
      </w:r>
      <w:r w:rsidRPr="0064409C">
        <w:t xml:space="preserve">Freiwillige Selbstkontrolle Multimedia-Diensteanbieter e. V. (Hrsg.) (2015): </w:t>
      </w:r>
      <w:r w:rsidRPr="00EB11FA">
        <w:rPr>
          <w:i/>
          <w:iCs/>
        </w:rPr>
        <w:t xml:space="preserve">Medien in die Schule: Hass in der Demokratie begegnen, </w:t>
      </w:r>
      <w:r w:rsidRPr="0064409C">
        <w:t xml:space="preserve">S. 85. </w:t>
      </w:r>
      <w:hyperlink r:id="rId12" w:history="1">
        <w:r w:rsidRPr="0071150D">
          <w:rPr>
            <w:rStyle w:val="Hyperlink"/>
            <w:color w:val="0000FF"/>
          </w:rPr>
          <w:t>https://www.medien-in-die-schule.de/wp-content/uploads/Materialblatt_Demokratie_12.pdf</w:t>
        </w:r>
      </w:hyperlink>
      <w:r>
        <w:t>,</w:t>
      </w:r>
      <w:r w:rsidRPr="0064409C">
        <w:t xml:space="preserve"> abgerufen am 04.03.</w:t>
      </w:r>
      <w:r>
        <w:t>2024</w:t>
      </w:r>
    </w:p>
    <w:sectPr w:rsidR="001912FF" w:rsidRPr="0071150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8F78" w14:textId="77777777" w:rsidR="00011FA1" w:rsidRDefault="00011FA1" w:rsidP="00C021DD">
      <w:pPr>
        <w:spacing w:after="0" w:line="240" w:lineRule="auto"/>
      </w:pPr>
      <w:r>
        <w:separator/>
      </w:r>
    </w:p>
  </w:endnote>
  <w:endnote w:type="continuationSeparator" w:id="0">
    <w:p w14:paraId="5E10F7DC" w14:textId="77777777" w:rsidR="00011FA1" w:rsidRDefault="00011FA1" w:rsidP="00C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19D58" w14:textId="77777777" w:rsidR="0022220F" w:rsidRPr="006A2A56" w:rsidRDefault="0022220F" w:rsidP="0022220F">
    <w:pPr>
      <w:pStyle w:val="Fuzeile"/>
      <w:jc w:val="right"/>
      <w:rPr>
        <w:sz w:val="18"/>
        <w:szCs w:val="18"/>
      </w:rPr>
    </w:pPr>
    <w:r w:rsidRPr="006A2A56">
      <w:rPr>
        <w:b/>
        <w:bCs/>
        <w:noProof/>
        <w:spacing w:val="10"/>
        <w:sz w:val="18"/>
        <w:szCs w:val="18"/>
      </w:rPr>
      <w:drawing>
        <wp:anchor distT="0" distB="0" distL="114300" distR="114300" simplePos="0" relativeHeight="251661312" behindDoc="0" locked="0" layoutInCell="1" allowOverlap="1" wp14:anchorId="5E5DFD60" wp14:editId="56CE45DB">
          <wp:simplePos x="0" y="0"/>
          <wp:positionH relativeFrom="margin">
            <wp:align>right</wp:align>
          </wp:positionH>
          <wp:positionV relativeFrom="paragraph">
            <wp:posOffset>-280035</wp:posOffset>
          </wp:positionV>
          <wp:extent cx="668020" cy="668020"/>
          <wp:effectExtent l="0" t="0" r="0" b="0"/>
          <wp:wrapSquare wrapText="bothSides"/>
          <wp:docPr id="188302109" name="Grafik 18830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1CD432BE" w14:textId="77777777" w:rsidR="0022220F" w:rsidRDefault="002222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35C7B" w14:textId="77777777" w:rsidR="00C021DD" w:rsidRPr="006A2A56" w:rsidRDefault="00C021DD" w:rsidP="00C021DD">
    <w:pPr>
      <w:pStyle w:val="Fuzeile"/>
      <w:jc w:val="right"/>
      <w:rPr>
        <w:sz w:val="18"/>
        <w:szCs w:val="18"/>
      </w:rPr>
    </w:pPr>
    <w:r w:rsidRPr="006A2A56">
      <w:rPr>
        <w:b/>
        <w:bCs/>
        <w:noProof/>
        <w:spacing w:val="10"/>
        <w:sz w:val="18"/>
        <w:szCs w:val="18"/>
      </w:rPr>
      <w:drawing>
        <wp:anchor distT="0" distB="0" distL="114300" distR="114300" simplePos="0" relativeHeight="251659264" behindDoc="0" locked="0" layoutInCell="1" allowOverlap="1" wp14:anchorId="74BFB68B" wp14:editId="79CAE6DB">
          <wp:simplePos x="0" y="0"/>
          <wp:positionH relativeFrom="margin">
            <wp:align>right</wp:align>
          </wp:positionH>
          <wp:positionV relativeFrom="paragraph">
            <wp:posOffset>-280035</wp:posOffset>
          </wp:positionV>
          <wp:extent cx="668020" cy="668020"/>
          <wp:effectExtent l="0" t="0" r="0" b="0"/>
          <wp:wrapSquare wrapText="bothSides"/>
          <wp:docPr id="493361969" name="Grafik 49336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Grafik 3560"/>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8020" cy="668020"/>
                  </a:xfrm>
                  <a:prstGeom prst="rect">
                    <a:avLst/>
                  </a:prstGeom>
                </pic:spPr>
              </pic:pic>
            </a:graphicData>
          </a:graphic>
          <wp14:sizeRelH relativeFrom="margin">
            <wp14:pctWidth>0</wp14:pctWidth>
          </wp14:sizeRelH>
          <wp14:sizeRelV relativeFrom="margin">
            <wp14:pctHeight>0</wp14:pctHeight>
          </wp14:sizeRelV>
        </wp:anchor>
      </w:drawing>
    </w:r>
    <w:r w:rsidRPr="006A2A56">
      <w:rPr>
        <w:sz w:val="18"/>
        <w:szCs w:val="18"/>
      </w:rPr>
      <w:t>Arbeits- und Materialblätter</w:t>
    </w:r>
  </w:p>
  <w:p w14:paraId="4B113128" w14:textId="77777777" w:rsidR="00C021DD" w:rsidRDefault="00C021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A3AA1" w14:textId="77777777" w:rsidR="00011FA1" w:rsidRDefault="00011FA1" w:rsidP="00C021DD">
      <w:pPr>
        <w:spacing w:after="0" w:line="240" w:lineRule="auto"/>
      </w:pPr>
      <w:r>
        <w:separator/>
      </w:r>
    </w:p>
  </w:footnote>
  <w:footnote w:type="continuationSeparator" w:id="0">
    <w:p w14:paraId="4CDD9ED4" w14:textId="77777777" w:rsidR="00011FA1" w:rsidRDefault="00011FA1" w:rsidP="00C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76BBC" w14:textId="77777777" w:rsidR="0071150D" w:rsidRDefault="0071150D">
    <w:pPr>
      <w:pStyle w:val="Kopfzeile"/>
      <w:rPr>
        <w:i/>
        <w:iCs/>
        <w:sz w:val="18"/>
        <w:szCs w:val="18"/>
      </w:rPr>
    </w:pPr>
  </w:p>
  <w:p w14:paraId="0B5CD16F" w14:textId="77777777" w:rsidR="0071150D" w:rsidRPr="006A2A56" w:rsidRDefault="0071150D">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t>Materialblatt 12: Station 7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3A6A6" w14:textId="1A3AA298" w:rsidR="00C021DD" w:rsidRPr="00C021DD" w:rsidRDefault="00C021DD">
    <w:pPr>
      <w:pStyle w:val="Kopfzeile"/>
      <w:rPr>
        <w:i/>
        <w:iCs/>
        <w:sz w:val="18"/>
        <w:szCs w:val="18"/>
      </w:rPr>
    </w:pPr>
    <w:r>
      <w:rPr>
        <w:i/>
        <w:iCs/>
        <w:sz w:val="18"/>
        <w:szCs w:val="18"/>
      </w:rPr>
      <w:t xml:space="preserve">Medien in die Schule — Modul Desinformation und </w:t>
    </w:r>
    <w:proofErr w:type="spellStart"/>
    <w:r>
      <w:rPr>
        <w:i/>
        <w:iCs/>
        <w:sz w:val="18"/>
        <w:szCs w:val="18"/>
      </w:rPr>
      <w:t>Hate</w:t>
    </w:r>
    <w:proofErr w:type="spellEnd"/>
    <w:r>
      <w:rPr>
        <w:i/>
        <w:iCs/>
        <w:sz w:val="18"/>
        <w:szCs w:val="18"/>
      </w:rPr>
      <w:t xml:space="preserve"> Speech</w:t>
    </w:r>
    <w:r>
      <w:rPr>
        <w:i/>
        <w:iCs/>
        <w:sz w:val="18"/>
        <w:szCs w:val="18"/>
      </w:rPr>
      <w:tab/>
    </w:r>
    <w:r w:rsidR="00F337F3">
      <w:rPr>
        <w:i/>
        <w:iCs/>
        <w:sz w:val="18"/>
        <w:szCs w:val="18"/>
      </w:rPr>
      <w:t xml:space="preserve">Materialblatt </w:t>
    </w:r>
    <w:r w:rsidR="002E19CB">
      <w:rPr>
        <w:i/>
        <w:iCs/>
        <w:sz w:val="18"/>
        <w:szCs w:val="18"/>
      </w:rPr>
      <w:t>1</w:t>
    </w:r>
    <w:r w:rsidR="0071150D">
      <w:rPr>
        <w:i/>
        <w:iCs/>
        <w:sz w:val="18"/>
        <w:szCs w:val="18"/>
      </w:rPr>
      <w:t>2</w:t>
    </w:r>
    <w:r w:rsidR="00A72D1A">
      <w:rPr>
        <w:i/>
        <w:iCs/>
        <w:sz w:val="18"/>
        <w:szCs w:val="18"/>
      </w:rPr>
      <w:t xml:space="preserve">: Station </w:t>
    </w:r>
    <w:r w:rsidR="0071150D">
      <w:rPr>
        <w:i/>
        <w:iCs/>
        <w:sz w:val="18"/>
        <w:szCs w:val="18"/>
      </w:rPr>
      <w:t>7</w:t>
    </w:r>
    <w:r>
      <w:rPr>
        <w:i/>
        <w:iCs/>
        <w:sz w:val="18"/>
        <w:szCs w:val="18"/>
      </w:rPr>
      <w:t xml:space="preserve">          </w:t>
    </w:r>
    <w:r w:rsidR="0071150D">
      <w:rPr>
        <w:i/>
        <w:iCs/>
        <w:sz w:val="18"/>
        <w:szCs w:val="18"/>
      </w:rPr>
      <w:t>2</w:t>
    </w:r>
    <w:r>
      <w:rPr>
        <w:i/>
        <w:iCs/>
        <w:sz w:val="18"/>
        <w:szCs w:val="18"/>
      </w:rPr>
      <w:t>/</w:t>
    </w:r>
    <w:r w:rsidR="0071150D">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2772C"/>
    <w:multiLevelType w:val="multilevel"/>
    <w:tmpl w:val="2B7ED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18403D"/>
    <w:multiLevelType w:val="multilevel"/>
    <w:tmpl w:val="5A2CC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E163BB"/>
    <w:multiLevelType w:val="multilevel"/>
    <w:tmpl w:val="A07C1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A30B79"/>
    <w:multiLevelType w:val="multilevel"/>
    <w:tmpl w:val="CA10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5030E6"/>
    <w:multiLevelType w:val="multilevel"/>
    <w:tmpl w:val="2744B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601626"/>
    <w:multiLevelType w:val="multilevel"/>
    <w:tmpl w:val="D06A0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73087196">
    <w:abstractNumId w:val="1"/>
  </w:num>
  <w:num w:numId="2" w16cid:durableId="1920209968">
    <w:abstractNumId w:val="2"/>
  </w:num>
  <w:num w:numId="3" w16cid:durableId="695082378">
    <w:abstractNumId w:val="4"/>
  </w:num>
  <w:num w:numId="4" w16cid:durableId="481695846">
    <w:abstractNumId w:val="0"/>
  </w:num>
  <w:num w:numId="5" w16cid:durableId="1684437270">
    <w:abstractNumId w:val="3"/>
  </w:num>
  <w:num w:numId="6" w16cid:durableId="1960867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DD"/>
    <w:rsid w:val="00000D6F"/>
    <w:rsid w:val="00011FA1"/>
    <w:rsid w:val="00021F2D"/>
    <w:rsid w:val="001912FF"/>
    <w:rsid w:val="001A5A1F"/>
    <w:rsid w:val="00220485"/>
    <w:rsid w:val="0022220F"/>
    <w:rsid w:val="002248B3"/>
    <w:rsid w:val="00257200"/>
    <w:rsid w:val="002D0187"/>
    <w:rsid w:val="002E19CB"/>
    <w:rsid w:val="002F4723"/>
    <w:rsid w:val="004064D5"/>
    <w:rsid w:val="004A1249"/>
    <w:rsid w:val="004A28DC"/>
    <w:rsid w:val="004E56BF"/>
    <w:rsid w:val="00511437"/>
    <w:rsid w:val="005F1511"/>
    <w:rsid w:val="00600DB9"/>
    <w:rsid w:val="0060456A"/>
    <w:rsid w:val="0071150D"/>
    <w:rsid w:val="007431E0"/>
    <w:rsid w:val="00792E12"/>
    <w:rsid w:val="007D15AC"/>
    <w:rsid w:val="007D5AEC"/>
    <w:rsid w:val="007D6FD2"/>
    <w:rsid w:val="008A4656"/>
    <w:rsid w:val="00996F1D"/>
    <w:rsid w:val="00A22D03"/>
    <w:rsid w:val="00A72D1A"/>
    <w:rsid w:val="00A73835"/>
    <w:rsid w:val="00A77C62"/>
    <w:rsid w:val="00A900DE"/>
    <w:rsid w:val="00AE1EDA"/>
    <w:rsid w:val="00B12133"/>
    <w:rsid w:val="00C021DD"/>
    <w:rsid w:val="00DB6130"/>
    <w:rsid w:val="00E7197A"/>
    <w:rsid w:val="00EB243A"/>
    <w:rsid w:val="00F021C1"/>
    <w:rsid w:val="00F337F3"/>
    <w:rsid w:val="00F80234"/>
    <w:rsid w:val="00FD3683"/>
  </w:rsids>
  <m:mathPr>
    <m:mathFont m:val="Cambria Math"/>
    <m:brkBin m:val="before"/>
    <m:brkBinSub m:val="--"/>
    <m:smallFrac m:val="0"/>
    <m:dispDef/>
    <m:lMargin m:val="0"/>
    <m:rMargin m:val="0"/>
    <m:defJc m:val="centerGroup"/>
    <m:wrapIndent m:val="1440"/>
    <m:intLim m:val="subSup"/>
    <m:naryLim m:val="undOvr"/>
  </m:mathPr>
  <w:themeFontLang w:val="en-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D6BF2"/>
  <w15:chartTrackingRefBased/>
  <w15:docId w15:val="{6CC60ED2-0C10-463A-A1DD-943091F6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DE"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DD"/>
    <w:pPr>
      <w:spacing w:after="120" w:line="276" w:lineRule="auto"/>
    </w:pPr>
    <w:rPr>
      <w:rFonts w:ascii="Arial" w:eastAsia="Arial" w:hAnsi="Arial" w:cs="Arial"/>
      <w:kern w:val="0"/>
      <w:lang w:val="de-DE" w:eastAsia="de-DE"/>
      <w14:ligatures w14:val="none"/>
    </w:rPr>
  </w:style>
  <w:style w:type="paragraph" w:styleId="berschrift1">
    <w:name w:val="heading 1"/>
    <w:basedOn w:val="Standard"/>
    <w:next w:val="Standard"/>
    <w:link w:val="berschrift1Zchn"/>
    <w:uiPriority w:val="9"/>
    <w:qFormat/>
    <w:rsid w:val="00C021D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DE" w:eastAsia="ja-JP"/>
      <w14:ligatures w14:val="standardContextual"/>
    </w:rPr>
  </w:style>
  <w:style w:type="paragraph" w:styleId="berschrift2">
    <w:name w:val="heading 2"/>
    <w:basedOn w:val="Standard"/>
    <w:next w:val="Standard"/>
    <w:link w:val="berschrift2Zchn"/>
    <w:uiPriority w:val="9"/>
    <w:unhideWhenUsed/>
    <w:qFormat/>
    <w:rsid w:val="00C021D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DE" w:eastAsia="ja-JP"/>
      <w14:ligatures w14:val="standardContextual"/>
    </w:rPr>
  </w:style>
  <w:style w:type="paragraph" w:styleId="berschrift3">
    <w:name w:val="heading 3"/>
    <w:basedOn w:val="Standard"/>
    <w:next w:val="Standard"/>
    <w:link w:val="berschrift3Zchn"/>
    <w:uiPriority w:val="9"/>
    <w:semiHidden/>
    <w:unhideWhenUsed/>
    <w:qFormat/>
    <w:rsid w:val="00C021D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n-DE" w:eastAsia="ja-JP"/>
      <w14:ligatures w14:val="standardContextual"/>
    </w:rPr>
  </w:style>
  <w:style w:type="paragraph" w:styleId="berschrift4">
    <w:name w:val="heading 4"/>
    <w:basedOn w:val="Standard"/>
    <w:next w:val="Standard"/>
    <w:link w:val="berschrift4Zchn"/>
    <w:uiPriority w:val="9"/>
    <w:semiHidden/>
    <w:unhideWhenUsed/>
    <w:qFormat/>
    <w:rsid w:val="00C021D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en-DE" w:eastAsia="ja-JP"/>
      <w14:ligatures w14:val="standardContextual"/>
    </w:rPr>
  </w:style>
  <w:style w:type="paragraph" w:styleId="berschrift5">
    <w:name w:val="heading 5"/>
    <w:basedOn w:val="Standard"/>
    <w:next w:val="Standard"/>
    <w:link w:val="berschrift5Zchn"/>
    <w:uiPriority w:val="9"/>
    <w:semiHidden/>
    <w:unhideWhenUsed/>
    <w:qFormat/>
    <w:rsid w:val="00C021DD"/>
    <w:pPr>
      <w:keepNext/>
      <w:keepLines/>
      <w:spacing w:before="80" w:after="40" w:line="259" w:lineRule="auto"/>
      <w:outlineLvl w:val="4"/>
    </w:pPr>
    <w:rPr>
      <w:rFonts w:asciiTheme="minorHAnsi" w:eastAsiaTheme="majorEastAsia" w:hAnsiTheme="minorHAnsi" w:cstheme="majorBidi"/>
      <w:color w:val="2F5496" w:themeColor="accent1" w:themeShade="BF"/>
      <w:kern w:val="2"/>
      <w:lang w:val="en-DE" w:eastAsia="ja-JP"/>
      <w14:ligatures w14:val="standardContextual"/>
    </w:rPr>
  </w:style>
  <w:style w:type="paragraph" w:styleId="berschrift6">
    <w:name w:val="heading 6"/>
    <w:basedOn w:val="Standard"/>
    <w:next w:val="Standard"/>
    <w:link w:val="berschrift6Zchn"/>
    <w:uiPriority w:val="9"/>
    <w:semiHidden/>
    <w:unhideWhenUsed/>
    <w:qFormat/>
    <w:rsid w:val="00C021DD"/>
    <w:pPr>
      <w:keepNext/>
      <w:keepLines/>
      <w:spacing w:before="40" w:after="0" w:line="259" w:lineRule="auto"/>
      <w:outlineLvl w:val="5"/>
    </w:pPr>
    <w:rPr>
      <w:rFonts w:asciiTheme="minorHAnsi" w:eastAsiaTheme="majorEastAsia" w:hAnsiTheme="minorHAnsi" w:cstheme="majorBidi"/>
      <w:i/>
      <w:iCs/>
      <w:color w:val="595959" w:themeColor="text1" w:themeTint="A6"/>
      <w:kern w:val="2"/>
      <w:lang w:val="en-DE" w:eastAsia="ja-JP"/>
      <w14:ligatures w14:val="standardContextual"/>
    </w:rPr>
  </w:style>
  <w:style w:type="paragraph" w:styleId="berschrift7">
    <w:name w:val="heading 7"/>
    <w:basedOn w:val="Standard"/>
    <w:next w:val="Standard"/>
    <w:link w:val="berschrift7Zchn"/>
    <w:uiPriority w:val="9"/>
    <w:semiHidden/>
    <w:unhideWhenUsed/>
    <w:qFormat/>
    <w:rsid w:val="00C021DD"/>
    <w:pPr>
      <w:keepNext/>
      <w:keepLines/>
      <w:spacing w:before="40" w:after="0" w:line="259" w:lineRule="auto"/>
      <w:outlineLvl w:val="6"/>
    </w:pPr>
    <w:rPr>
      <w:rFonts w:asciiTheme="minorHAnsi" w:eastAsiaTheme="majorEastAsia" w:hAnsiTheme="minorHAnsi" w:cstheme="majorBidi"/>
      <w:color w:val="595959" w:themeColor="text1" w:themeTint="A6"/>
      <w:kern w:val="2"/>
      <w:lang w:val="en-DE" w:eastAsia="ja-JP"/>
      <w14:ligatures w14:val="standardContextual"/>
    </w:rPr>
  </w:style>
  <w:style w:type="paragraph" w:styleId="berschrift8">
    <w:name w:val="heading 8"/>
    <w:basedOn w:val="Standard"/>
    <w:next w:val="Standard"/>
    <w:link w:val="berschrift8Zchn"/>
    <w:uiPriority w:val="9"/>
    <w:semiHidden/>
    <w:unhideWhenUsed/>
    <w:qFormat/>
    <w:rsid w:val="00C021DD"/>
    <w:pPr>
      <w:keepNext/>
      <w:keepLines/>
      <w:spacing w:after="0" w:line="259" w:lineRule="auto"/>
      <w:outlineLvl w:val="7"/>
    </w:pPr>
    <w:rPr>
      <w:rFonts w:asciiTheme="minorHAnsi" w:eastAsiaTheme="majorEastAsia" w:hAnsiTheme="minorHAnsi" w:cstheme="majorBidi"/>
      <w:i/>
      <w:iCs/>
      <w:color w:val="272727" w:themeColor="text1" w:themeTint="D8"/>
      <w:kern w:val="2"/>
      <w:lang w:val="en-DE" w:eastAsia="ja-JP"/>
      <w14:ligatures w14:val="standardContextual"/>
    </w:rPr>
  </w:style>
  <w:style w:type="paragraph" w:styleId="berschrift9">
    <w:name w:val="heading 9"/>
    <w:basedOn w:val="Standard"/>
    <w:next w:val="Standard"/>
    <w:link w:val="berschrift9Zchn"/>
    <w:uiPriority w:val="9"/>
    <w:semiHidden/>
    <w:unhideWhenUsed/>
    <w:qFormat/>
    <w:rsid w:val="00C021DD"/>
    <w:pPr>
      <w:keepNext/>
      <w:keepLines/>
      <w:spacing w:after="0" w:line="259" w:lineRule="auto"/>
      <w:outlineLvl w:val="8"/>
    </w:pPr>
    <w:rPr>
      <w:rFonts w:asciiTheme="minorHAnsi" w:eastAsiaTheme="majorEastAsia" w:hAnsiTheme="minorHAnsi" w:cstheme="majorBidi"/>
      <w:color w:val="272727" w:themeColor="text1" w:themeTint="D8"/>
      <w:kern w:val="2"/>
      <w:lang w:val="en-DE" w:eastAsia="ja-JP"/>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21DD"/>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C021DD"/>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021DD"/>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021DD"/>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021DD"/>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021D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21D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21D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21DD"/>
    <w:rPr>
      <w:rFonts w:eastAsiaTheme="majorEastAsia" w:cstheme="majorBidi"/>
      <w:color w:val="272727" w:themeColor="text1" w:themeTint="D8"/>
    </w:rPr>
  </w:style>
  <w:style w:type="paragraph" w:styleId="Titel">
    <w:name w:val="Title"/>
    <w:basedOn w:val="Standard"/>
    <w:next w:val="Standard"/>
    <w:link w:val="TitelZchn"/>
    <w:uiPriority w:val="10"/>
    <w:qFormat/>
    <w:rsid w:val="00C021DD"/>
    <w:pPr>
      <w:spacing w:after="80" w:line="240" w:lineRule="auto"/>
      <w:contextualSpacing/>
    </w:pPr>
    <w:rPr>
      <w:rFonts w:asciiTheme="majorHAnsi" w:eastAsiaTheme="majorEastAsia" w:hAnsiTheme="majorHAnsi" w:cstheme="majorBidi"/>
      <w:spacing w:val="-10"/>
      <w:kern w:val="28"/>
      <w:sz w:val="56"/>
      <w:szCs w:val="56"/>
      <w:lang w:val="en-DE" w:eastAsia="ja-JP"/>
      <w14:ligatures w14:val="standardContextual"/>
    </w:rPr>
  </w:style>
  <w:style w:type="character" w:customStyle="1" w:styleId="TitelZchn">
    <w:name w:val="Titel Zchn"/>
    <w:basedOn w:val="Absatz-Standardschriftart"/>
    <w:link w:val="Titel"/>
    <w:uiPriority w:val="10"/>
    <w:rsid w:val="00C021D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21D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DE" w:eastAsia="ja-JP"/>
      <w14:ligatures w14:val="standardContextual"/>
    </w:rPr>
  </w:style>
  <w:style w:type="character" w:customStyle="1" w:styleId="UntertitelZchn">
    <w:name w:val="Untertitel Zchn"/>
    <w:basedOn w:val="Absatz-Standardschriftart"/>
    <w:link w:val="Untertitel"/>
    <w:uiPriority w:val="11"/>
    <w:rsid w:val="00C021D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21DD"/>
    <w:pPr>
      <w:spacing w:before="160" w:after="160" w:line="259" w:lineRule="auto"/>
      <w:jc w:val="center"/>
    </w:pPr>
    <w:rPr>
      <w:rFonts w:asciiTheme="minorHAnsi" w:eastAsiaTheme="minorEastAsia" w:hAnsiTheme="minorHAnsi" w:cstheme="minorBidi"/>
      <w:i/>
      <w:iCs/>
      <w:color w:val="404040" w:themeColor="text1" w:themeTint="BF"/>
      <w:kern w:val="2"/>
      <w:lang w:val="en-DE" w:eastAsia="ja-JP"/>
      <w14:ligatures w14:val="standardContextual"/>
    </w:rPr>
  </w:style>
  <w:style w:type="character" w:customStyle="1" w:styleId="ZitatZchn">
    <w:name w:val="Zitat Zchn"/>
    <w:basedOn w:val="Absatz-Standardschriftart"/>
    <w:link w:val="Zitat"/>
    <w:uiPriority w:val="29"/>
    <w:rsid w:val="00C021DD"/>
    <w:rPr>
      <w:i/>
      <w:iCs/>
      <w:color w:val="404040" w:themeColor="text1" w:themeTint="BF"/>
    </w:rPr>
  </w:style>
  <w:style w:type="paragraph" w:styleId="Listenabsatz">
    <w:name w:val="List Paragraph"/>
    <w:basedOn w:val="Standard"/>
    <w:uiPriority w:val="34"/>
    <w:qFormat/>
    <w:rsid w:val="00C021DD"/>
    <w:pPr>
      <w:spacing w:after="160" w:line="259" w:lineRule="auto"/>
      <w:ind w:left="720"/>
      <w:contextualSpacing/>
    </w:pPr>
    <w:rPr>
      <w:rFonts w:asciiTheme="minorHAnsi" w:eastAsiaTheme="minorEastAsia" w:hAnsiTheme="minorHAnsi" w:cstheme="minorBidi"/>
      <w:kern w:val="2"/>
      <w:lang w:val="en-DE" w:eastAsia="ja-JP"/>
      <w14:ligatures w14:val="standardContextual"/>
    </w:rPr>
  </w:style>
  <w:style w:type="character" w:styleId="IntensiveHervorhebung">
    <w:name w:val="Intense Emphasis"/>
    <w:basedOn w:val="Absatz-Standardschriftart"/>
    <w:uiPriority w:val="21"/>
    <w:qFormat/>
    <w:rsid w:val="00C021DD"/>
    <w:rPr>
      <w:i/>
      <w:iCs/>
      <w:color w:val="2F5496" w:themeColor="accent1" w:themeShade="BF"/>
    </w:rPr>
  </w:style>
  <w:style w:type="paragraph" w:styleId="IntensivesZitat">
    <w:name w:val="Intense Quote"/>
    <w:basedOn w:val="Standard"/>
    <w:next w:val="Standard"/>
    <w:link w:val="IntensivesZitatZchn"/>
    <w:uiPriority w:val="30"/>
    <w:qFormat/>
    <w:rsid w:val="00C021D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EastAsia" w:hAnsiTheme="minorHAnsi" w:cstheme="minorBidi"/>
      <w:i/>
      <w:iCs/>
      <w:color w:val="2F5496" w:themeColor="accent1" w:themeShade="BF"/>
      <w:kern w:val="2"/>
      <w:lang w:val="en-DE" w:eastAsia="ja-JP"/>
      <w14:ligatures w14:val="standardContextual"/>
    </w:rPr>
  </w:style>
  <w:style w:type="character" w:customStyle="1" w:styleId="IntensivesZitatZchn">
    <w:name w:val="Intensives Zitat Zchn"/>
    <w:basedOn w:val="Absatz-Standardschriftart"/>
    <w:link w:val="IntensivesZitat"/>
    <w:uiPriority w:val="30"/>
    <w:rsid w:val="00C021DD"/>
    <w:rPr>
      <w:i/>
      <w:iCs/>
      <w:color w:val="2F5496" w:themeColor="accent1" w:themeShade="BF"/>
    </w:rPr>
  </w:style>
  <w:style w:type="character" w:styleId="IntensiverVerweis">
    <w:name w:val="Intense Reference"/>
    <w:basedOn w:val="Absatz-Standardschriftart"/>
    <w:uiPriority w:val="32"/>
    <w:qFormat/>
    <w:rsid w:val="00C021DD"/>
    <w:rPr>
      <w:b/>
      <w:bCs/>
      <w:smallCaps/>
      <w:color w:val="2F5496" w:themeColor="accent1" w:themeShade="BF"/>
      <w:spacing w:val="5"/>
    </w:rPr>
  </w:style>
  <w:style w:type="table" w:styleId="Tabellenraster">
    <w:name w:val="Table Grid"/>
    <w:basedOn w:val="NormaleTabelle"/>
    <w:uiPriority w:val="59"/>
    <w:rsid w:val="00C021DD"/>
    <w:pPr>
      <w:spacing w:after="0" w:line="240" w:lineRule="auto"/>
    </w:pPr>
    <w:rPr>
      <w:rFonts w:ascii="Arial" w:eastAsia="Arial" w:hAnsi="Arial" w:cs="Arial"/>
      <w:kern w:val="0"/>
      <w:lang w:val="de-DE" w:eastAsia="de-DE"/>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C021D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C021DD"/>
    <w:rPr>
      <w:rFonts w:ascii="Arial" w:eastAsia="Arial" w:hAnsi="Arial" w:cs="Arial"/>
      <w:kern w:val="0"/>
      <w:lang w:val="de-DE" w:eastAsia="de-DE"/>
      <w14:ligatures w14:val="none"/>
    </w:rPr>
  </w:style>
  <w:style w:type="paragraph" w:styleId="Fuzeile">
    <w:name w:val="footer"/>
    <w:basedOn w:val="Standard"/>
    <w:link w:val="FuzeileZchn"/>
    <w:uiPriority w:val="99"/>
    <w:unhideWhenUsed/>
    <w:rsid w:val="00C021D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C021DD"/>
    <w:rPr>
      <w:rFonts w:ascii="Arial" w:eastAsia="Arial" w:hAnsi="Arial" w:cs="Arial"/>
      <w:kern w:val="0"/>
      <w:lang w:val="de-DE" w:eastAsia="de-DE"/>
      <w14:ligatures w14:val="none"/>
    </w:rPr>
  </w:style>
  <w:style w:type="character" w:styleId="Hyperlink">
    <w:name w:val="Hyperlink"/>
    <w:basedOn w:val="Absatz-Standardschriftart"/>
    <w:uiPriority w:val="99"/>
    <w:unhideWhenUsed/>
    <w:rsid w:val="00711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medien-in-die-schule.de/wp-content/uploads/Materialblatt_Demokratie_12.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kinder/logo/das-bedeutet-lgbtqia-10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madeu-antonio-stiftung.de/gruppenbezogene-menschenfeindlichkeit/"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amadeu-antonio-stiftung.de/gruppenbezogene-menschenfeindlichk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168E9072C8CB4E81DCB267E51A4425" ma:contentTypeVersion="15" ma:contentTypeDescription="Ein neues Dokument erstellen." ma:contentTypeScope="" ma:versionID="64bcbf676091e55b888b58d78a3e1d02">
  <xsd:schema xmlns:xsd="http://www.w3.org/2001/XMLSchema" xmlns:xs="http://www.w3.org/2001/XMLSchema" xmlns:p="http://schemas.microsoft.com/office/2006/metadata/properties" xmlns:ns2="deaf3ead-b25f-4d8e-ab51-a05a4a17440c" xmlns:ns3="8d2c1f41-8ca9-4e4b-9306-fde24baec822" targetNamespace="http://schemas.microsoft.com/office/2006/metadata/properties" ma:root="true" ma:fieldsID="679c5abe5bcc6f370c57207c93f1fbed" ns2:_="" ns3:_="">
    <xsd:import namespace="deaf3ead-b25f-4d8e-ab51-a05a4a17440c"/>
    <xsd:import namespace="8d2c1f41-8ca9-4e4b-9306-fde24baec82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f3ead-b25f-4d8e-ab51-a05a4a174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9f3a393c-aad2-494b-aaef-5723040b338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c1f41-8ca9-4e4b-9306-fde24baec82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799916-aca6-45d9-b3d8-3472bfe0a17e}" ma:internalName="TaxCatchAll" ma:showField="CatchAllData" ma:web="8d2c1f41-8ca9-4e4b-9306-fde24baec8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1f41-8ca9-4e4b-9306-fde24baec822" xsi:nil="true"/>
    <lcf76f155ced4ddcb4097134ff3c332f xmlns="deaf3ead-b25f-4d8e-ab51-a05a4a1744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D013F1-82CF-40E8-8D4D-791E1AB87869}"/>
</file>

<file path=customXml/itemProps2.xml><?xml version="1.0" encoding="utf-8"?>
<ds:datastoreItem xmlns:ds="http://schemas.openxmlformats.org/officeDocument/2006/customXml" ds:itemID="{D3ECE364-9530-40BE-B00D-2532737A4096}"/>
</file>

<file path=customXml/itemProps3.xml><?xml version="1.0" encoding="utf-8"?>
<ds:datastoreItem xmlns:ds="http://schemas.openxmlformats.org/officeDocument/2006/customXml" ds:itemID="{F1F5951B-DC35-40F9-A89E-AB4A420D16FA}"/>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Aitengri Abdurishid</dc:creator>
  <cp:keywords/>
  <dc:description/>
  <cp:lastModifiedBy>Aitengri Abdurishid</cp:lastModifiedBy>
  <cp:revision>4</cp:revision>
  <dcterms:created xsi:type="dcterms:W3CDTF">2024-08-26T11:54:00Z</dcterms:created>
  <dcterms:modified xsi:type="dcterms:W3CDTF">2024-08-26T12:50:00Z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0x0101001B27F05862EE5C4B8BA6C05387F9C25D</vt:lpwstr>
  </property>
</Properties>
</file>